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Style w:val="5"/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人工智能在战争战略层面的应用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Style w:val="5"/>
          <w:rFonts w:hint="default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王军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和许多技术一样，人工智能（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>AI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）也有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运用到军事上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的潜力。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>但是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我们还有多久才能看到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>可以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改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</w:rPr>
        <w:t>变游戏规则的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highlight w:val="none"/>
          <w:lang w:eastAsia="zh-CN"/>
        </w:rPr>
        <w:t>人工智能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</w:rPr>
        <w:t>应用出现在战场上呢?算法战争可能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成为这场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</w:rPr>
        <w:t>军事变革的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主要推动者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</w:rPr>
        <w:t>。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>人工智能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是国防部在奥巴马的第二个任期内提出的“第三抵消战略”的核心，也是政府推动前沿技术发展的多项举措的重点。2018年6月，国防部成立了联合人工智能中心。此前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白宫于2018年五月成立了人工智能特别委员会，并于2019年2月11日发布了《维持美国人工智能领导力的行政命令》。国防部和情报界在人工智能上的投入也增加了。而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对于在民用领域有类似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参照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的军事应用，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如后勤、规划、分析和运输等，基于人工智能的数据分析早已在整个国防领域和情报界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>普及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。这些应用与作战应用是分开的，也不同于作战应用。后者通常分为两类：一类主要产生作战层面的影响，另一类则还会产生战略层面的影响。人工智能在作战层面的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应用可能会对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实现战术目标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的一般军事力量的使用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产生重大影响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，进而影响常规威慑的可信度。而人工智能在战略层面的应用则可能对战争的规模和范围、战争升级和降级的政治决策产生重大影响，进而影响战略稳定和威慑力。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5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实现精准情报、监视与侦查（ISR）的系统：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对军方来说，对象识别是人工智能的基本应用，因为它要对卫星和无人机收集的图像和信息进行筛选，以发现具有军事价值的东西，如导弹、部队和其他相关情报信息。国家地理空间情报局（NGA）率先将人工智能运用于军事和情报需求。但对象识别仅仅是个开始。情报、监视和侦查（ISR）是才是多域态势感知的关键。随着战场扩展到全球范围内的所有领域——海、陆、空、太空和网络，这种整体意识越来越重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让人工智能来管理并理解现代战争中海量的ISR数据是一件再适合不过的事情，这同样也是国防部“专家项目”（Project Maven，也被称为“算法战争跨部门小组”）的目标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。据国防情报</w:t>
      </w:r>
      <w:r>
        <w:rPr>
          <w:rFonts w:hint="eastAsia" w:asciiTheme="minorEastAsia" w:hAnsiTheme="minorEastAsia" w:cstheme="minorEastAsia"/>
          <w:color w:val="000000" w:themeColor="text1"/>
          <w:spacing w:val="8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局军事行动支持科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主任杰克-沙纳汉中将称，</w:t>
      </w:r>
      <w:r>
        <w:rPr>
          <w:rFonts w:hint="eastAsia" w:asciiTheme="minorEastAsia" w:hAnsiTheme="minorEastAsia" w:cstheme="minorEastAsia"/>
          <w:color w:val="000000" w:themeColor="text1"/>
          <w:spacing w:val="8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专家项目</w:t>
      </w:r>
      <w:r>
        <w:rPr>
          <w:rFonts w:hint="eastAsia" w:asciiTheme="minorEastAsia" w:hAnsiTheme="minorEastAsia" w:cstheme="minorEastAsia"/>
          <w:color w:val="000000" w:themeColor="text1"/>
          <w:spacing w:val="8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的目的是“为国防部的各个部门打开使用人工智能的大门”。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5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起初，“专家项目”的任务是帮助定位ISIS武装分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子。然而它蕴含着巨大的潜力。多域战争涉及大量的异源数据流，只有在人工智能的帮助下它们才能被利用。与民用世界中传感器数量的快速增加一样，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多域混合战场已经成为军事版的物联网，其中充满了评估战术、战略威胁和战略机遇的重要信息。拥有实时管理这些海量数据的能力可以带来巨大的优势，但如果不能从这些信息中汲取意义，则可能会导致灾难。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5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迅速处理来自多个平台的各种部门的海量信息的能力，可以转化为两个根本性的军事优势：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速度优势和距离优势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。移动速度比敌人快可以提高进攻的机动性，同时也让自己更难被击中。从更远的地方实施打击，不仅更加出其不意，也能最大限度地减少在敌方火力下的暴露。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这些都是在海湾战争中首次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出现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的军事革命的核心原则。人工智能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让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实时分析战场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态势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成为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可能，并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能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在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最大限度降低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自身部队风险的同时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实施快速和最优化的打击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。国防科学委员会最近的一项研究表明，这种综合战斗管理、指挥、控制、通信和情报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BMC3I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能力非常适合于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发现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和瞄准已部署的导弹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发射台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。因此，它们可能是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对抗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俄罗斯和中国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的反介入和区域拒止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（A2AD）战略的关键要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素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这些战略旨在利用美国在欧洲和亚洲的陆上和海上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资产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脆弱性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除了对目标进行地理定位外，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有人工智能加持的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BMC3I还可以帮助引导和协调多个平台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之间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的动能效应，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从而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有可能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反制敌方当前的A2AD战略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。从这个角度来看，人工智能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战术层面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所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累积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的影响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可能会成为战略层面的游戏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规则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改变者。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5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精确瞄准战略资产：有人工智能加持的ISR可以定位、跟踪和瞄准敌方的各类武器系统，这也就提高了打击航空母舰、机动导弹或核武器等战略资产的可能性。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这种能力以及对其存在的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感知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，可能会打破长期以来关于威慑稳定性的假设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尤其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有可能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对敌报复性力量实施解除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武装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8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的打击时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能够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发现、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确定并解决”敌方大部分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战略资产的进攻性武器，加上能够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摧毁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剩余报复性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力量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的防御系统，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可能会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对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基于相互脆弱性的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威慑基本理念提出挑战。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5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有效导弹防御:有人工智能加持的目标定位和导航技术的进步，通过增强获取、跟踪和识别目标的能力，改善了各种战术和战略防御系统的前景，特别是弹道导弹防御系统。然而，强大的、新的进攻和防御能力的融合，重新引发了人们对那些可能影响战略稳定的突然袭击的担忧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5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人工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智能引导的网络：网络本来就是数字化的，自然就适合人工智能的应用，谷歌、Facebook等社交媒体巨头的代码中人工智能算法的核心地位就说明了这一点。海量的电子格式的数据的很适合人工智能发挥其优势。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</w:rPr>
        <w:t>人工智能引导的计算机网络探测、映射和黑客攻击可以为机器学习提供有用的数据，包括发现网络漏洞、身份、档案、关系和其他可能对进攻和防御有价值的信息。中国将人工智能用于社会监控，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这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</w:rPr>
        <w:t>引起了人们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对其在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</w:rPr>
        <w:t>隐私和民主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方面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</w:rPr>
        <w:t>的影响的广泛关注，而俄罗斯的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</w:rPr>
        <w:t>影响行动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</w:rPr>
        <w:t>则表明社交媒体容易受到操纵。在进攻性方面，人工智能可以定位并针对特定节点或个人账户进行收集、破坏或造谣等行为。例如，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针对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</w:rPr>
        <w:t>国家指挥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</w:rPr>
        <w:t>基础设施和网络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进行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</w:rPr>
        <w:t>网络攻击可能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会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</w:rPr>
        <w:t>是灾难性的。在防御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性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</w:rPr>
        <w:t>方面，人工智能可以帮助探测到这种入侵，并在民用和军用操作系统中寻找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具有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</w:rPr>
        <w:t>破坏性的异常情况。人工智能将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同时增强进攻和防御手段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  <w:lang w:val="en-US" w:eastAsia="zh-CN"/>
        </w:rPr>
        <w:t>且兼具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none"/>
        </w:rPr>
        <w:t>积极和消极的战略效果。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总而言之，人工智能在军事领域有很大的应用潜力，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在作战和战略层面都是如此。而且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随着美国和其他国家对这些技术的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开发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  <w:t>，人工智能可能会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  <w:t>催生出新的重大作战和战略优势。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5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5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5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yellow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yellow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5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5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3519"/>
    <w:rsid w:val="008E2E43"/>
    <w:rsid w:val="01311A10"/>
    <w:rsid w:val="0282036D"/>
    <w:rsid w:val="06081527"/>
    <w:rsid w:val="0DE304C4"/>
    <w:rsid w:val="0EA32B96"/>
    <w:rsid w:val="10BE2177"/>
    <w:rsid w:val="145B6C96"/>
    <w:rsid w:val="20957EE7"/>
    <w:rsid w:val="23061F28"/>
    <w:rsid w:val="2E507655"/>
    <w:rsid w:val="2EC8113B"/>
    <w:rsid w:val="2FC5394B"/>
    <w:rsid w:val="38AD05A2"/>
    <w:rsid w:val="3A464F9E"/>
    <w:rsid w:val="3DDB502D"/>
    <w:rsid w:val="3E3B6B4B"/>
    <w:rsid w:val="44527D1A"/>
    <w:rsid w:val="447B604A"/>
    <w:rsid w:val="46DF3273"/>
    <w:rsid w:val="4E267EDF"/>
    <w:rsid w:val="50364DED"/>
    <w:rsid w:val="505956B0"/>
    <w:rsid w:val="521635A6"/>
    <w:rsid w:val="68441ADA"/>
    <w:rsid w:val="68482F2C"/>
    <w:rsid w:val="6AC21E42"/>
    <w:rsid w:val="707637F7"/>
    <w:rsid w:val="70C17146"/>
    <w:rsid w:val="78357119"/>
    <w:rsid w:val="79A75165"/>
    <w:rsid w:val="7EE6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2020-04-14T12:32:00Z</dcterms:created>
  <dc:creator>11696</dc:creator>
  <cp:lastModifiedBy>王一多</cp:lastModifiedBy>
  <dcterms:modified xsi:type="dcterms:W3CDTF">2020-07-10T00:29:12Z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